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DDFE" w14:textId="77777777" w:rsidR="00181885" w:rsidRPr="00181885" w:rsidRDefault="00181885" w:rsidP="00181885">
      <w:pPr>
        <w:jc w:val="center"/>
        <w:rPr>
          <w:rFonts w:ascii="Garamond" w:hAnsi="Garamond"/>
          <w:sz w:val="28"/>
          <w:szCs w:val="28"/>
        </w:rPr>
      </w:pPr>
      <w:r w:rsidRPr="00181885">
        <w:rPr>
          <w:rFonts w:ascii="Garamond" w:hAnsi="Garamond"/>
          <w:sz w:val="28"/>
          <w:szCs w:val="28"/>
        </w:rPr>
        <w:t>Erjing Cui Counseling, PLLC</w:t>
      </w:r>
    </w:p>
    <w:p w14:paraId="7CCB1FA1" w14:textId="77777777" w:rsidR="00181885" w:rsidRPr="00181885" w:rsidRDefault="00181885" w:rsidP="00181885">
      <w:pPr>
        <w:jc w:val="center"/>
        <w:rPr>
          <w:rFonts w:ascii="Garamond" w:hAnsi="Garamond"/>
          <w:sz w:val="28"/>
          <w:szCs w:val="28"/>
        </w:rPr>
      </w:pPr>
      <w:r w:rsidRPr="00181885">
        <w:rPr>
          <w:rFonts w:ascii="Garamond" w:hAnsi="Garamond"/>
          <w:sz w:val="28"/>
          <w:szCs w:val="28"/>
        </w:rPr>
        <w:t>Erjing Cui, M.A. LMHC</w:t>
      </w:r>
    </w:p>
    <w:p w14:paraId="297F2E31" w14:textId="77777777" w:rsidR="00181885" w:rsidRPr="00181885" w:rsidRDefault="00181885" w:rsidP="00181885">
      <w:pPr>
        <w:jc w:val="center"/>
        <w:rPr>
          <w:rFonts w:ascii="Garamond" w:hAnsi="Garamond"/>
          <w:color w:val="000000" w:themeColor="text1"/>
          <w:sz w:val="28"/>
          <w:szCs w:val="28"/>
        </w:rPr>
      </w:pPr>
      <w:r w:rsidRPr="00181885">
        <w:rPr>
          <w:rFonts w:ascii="Garamond" w:hAnsi="Garamond"/>
          <w:color w:val="000000" w:themeColor="text1"/>
          <w:sz w:val="28"/>
          <w:szCs w:val="28"/>
        </w:rPr>
        <w:t>857-323-2188</w:t>
      </w:r>
    </w:p>
    <w:p w14:paraId="0F1BCC38" w14:textId="77777777" w:rsidR="00181885" w:rsidRPr="00181885" w:rsidRDefault="00C245F1" w:rsidP="00181885">
      <w:pPr>
        <w:jc w:val="center"/>
        <w:rPr>
          <w:rFonts w:ascii="Garamond" w:hAnsi="Garamond"/>
          <w:b/>
          <w:bCs/>
          <w:color w:val="000000" w:themeColor="text1"/>
          <w:sz w:val="28"/>
          <w:szCs w:val="28"/>
        </w:rPr>
      </w:pPr>
      <w:hyperlink r:id="rId7" w:history="1">
        <w:r w:rsidR="00181885" w:rsidRPr="00181885">
          <w:rPr>
            <w:rFonts w:ascii="Garamond" w:hAnsi="Garamond"/>
            <w:b/>
            <w:bCs/>
            <w:color w:val="000000" w:themeColor="text1"/>
            <w:sz w:val="28"/>
            <w:szCs w:val="28"/>
            <w:u w:val="single"/>
          </w:rPr>
          <w:t>erjing@erjingcuicounseling.com</w:t>
        </w:r>
      </w:hyperlink>
    </w:p>
    <w:p w14:paraId="2E8C1B4B" w14:textId="26073B16" w:rsidR="001D7DB0" w:rsidRPr="00421AA3" w:rsidRDefault="001D7DB0" w:rsidP="001D7DB0">
      <w:pPr>
        <w:rPr>
          <w:color w:val="000000" w:themeColor="text1"/>
        </w:rPr>
      </w:pPr>
      <w:r w:rsidRPr="00421AA3">
        <w:rPr>
          <w:color w:val="000000" w:themeColor="text1"/>
        </w:rPr>
        <w:t xml:space="preserve">License#: </w:t>
      </w:r>
      <w:hyperlink r:id="rId8" w:history="1">
        <w:r w:rsidR="00133C7A" w:rsidRPr="00421AA3">
          <w:rPr>
            <w:color w:val="000000" w:themeColor="text1"/>
            <w:u w:val="single"/>
            <w:shd w:val="clear" w:color="auto" w:fill="FFFFFF"/>
          </w:rPr>
          <w:t>LH61033109</w:t>
        </w:r>
      </w:hyperlink>
    </w:p>
    <w:p w14:paraId="7FFBA8AC" w14:textId="48FFBF8B" w:rsidR="001D7DB0" w:rsidRPr="00421AA3" w:rsidRDefault="001D7DB0" w:rsidP="001D7DB0">
      <w:pPr>
        <w:rPr>
          <w:color w:val="000000" w:themeColor="text1"/>
        </w:rPr>
      </w:pPr>
      <w:r w:rsidRPr="00421AA3">
        <w:rPr>
          <w:color w:val="000000" w:themeColor="text1"/>
        </w:rPr>
        <w:t xml:space="preserve">NPI#: </w:t>
      </w:r>
      <w:r w:rsidR="00224932" w:rsidRPr="00421AA3">
        <w:rPr>
          <w:color w:val="000000" w:themeColor="text1"/>
        </w:rPr>
        <w:t>1922590207</w:t>
      </w:r>
    </w:p>
    <w:p w14:paraId="1D84E26B" w14:textId="1EBA92A9" w:rsidR="001D7DB0" w:rsidRPr="00421AA3" w:rsidRDefault="001D7DB0" w:rsidP="001D7DB0">
      <w:pPr>
        <w:rPr>
          <w:color w:val="000000" w:themeColor="text1"/>
        </w:rPr>
      </w:pPr>
      <w:r w:rsidRPr="00421AA3">
        <w:rPr>
          <w:color w:val="000000" w:themeColor="text1"/>
        </w:rPr>
        <w:t xml:space="preserve">EIN#: </w:t>
      </w:r>
      <w:r w:rsidR="00224932" w:rsidRPr="00421AA3">
        <w:rPr>
          <w:color w:val="000000" w:themeColor="text1"/>
        </w:rPr>
        <w:t>84-4369629</w:t>
      </w:r>
    </w:p>
    <w:p w14:paraId="7EF54C73" w14:textId="77777777" w:rsidR="00D7619E" w:rsidRPr="00421AA3" w:rsidRDefault="00D7619E" w:rsidP="00D7619E">
      <w:pPr>
        <w:jc w:val="center"/>
        <w:rPr>
          <w:rFonts w:ascii="Garamond" w:hAnsi="Garamond"/>
          <w:b/>
          <w:bCs/>
          <w:color w:val="000000" w:themeColor="text1"/>
        </w:rPr>
      </w:pPr>
      <w:r w:rsidRPr="00421AA3">
        <w:rPr>
          <w:rFonts w:ascii="Garamond" w:hAnsi="Garamond"/>
          <w:b/>
          <w:bCs/>
          <w:color w:val="000000" w:themeColor="text1"/>
        </w:rPr>
        <w:t>GOOD FAITH ESTIMATE</w:t>
      </w:r>
    </w:p>
    <w:p w14:paraId="1DC1EFFE" w14:textId="34209FBE" w:rsidR="001D7DB0" w:rsidRPr="00421AA3" w:rsidRDefault="001D7DB0" w:rsidP="001D7DB0">
      <w:pPr>
        <w:rPr>
          <w:color w:val="000000" w:themeColor="text1"/>
        </w:rPr>
      </w:pPr>
    </w:p>
    <w:tbl>
      <w:tblPr>
        <w:tblW w:w="100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5"/>
        <w:gridCol w:w="5035"/>
      </w:tblGrid>
      <w:tr w:rsidR="00421AA3" w:rsidRPr="00421AA3" w14:paraId="6D625AE7" w14:textId="77777777" w:rsidTr="00F91CB2">
        <w:trPr>
          <w:trHeight w:val="3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BA243" w14:textId="77777777" w:rsidR="00181885" w:rsidRPr="00421AA3" w:rsidRDefault="00181885" w:rsidP="00F91CB2">
            <w:pPr>
              <w:pStyle w:val="Body"/>
              <w:rPr>
                <w:color w:val="000000" w:themeColor="text1"/>
              </w:rPr>
            </w:pPr>
            <w:r w:rsidRPr="00421AA3">
              <w:rPr>
                <w:rFonts w:ascii="Cambria" w:eastAsia="Cambria" w:hAnsi="Cambria" w:cs="Cambria"/>
                <w:color w:val="000000" w:themeColor="text1"/>
                <w:sz w:val="24"/>
                <w:szCs w:val="24"/>
              </w:rPr>
              <w:t xml:space="preserve">Patient Name: </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CAC80" w14:textId="77777777" w:rsidR="00181885" w:rsidRPr="00421AA3" w:rsidRDefault="00181885" w:rsidP="00F91CB2">
            <w:pPr>
              <w:pStyle w:val="Body"/>
              <w:spacing w:after="0" w:line="240" w:lineRule="auto"/>
              <w:rPr>
                <w:color w:val="000000" w:themeColor="text1"/>
              </w:rPr>
            </w:pPr>
            <w:r w:rsidRPr="00421AA3">
              <w:rPr>
                <w:rFonts w:ascii="Cambria" w:eastAsia="Cambria" w:hAnsi="Cambria" w:cs="Cambria"/>
                <w:color w:val="000000" w:themeColor="text1"/>
                <w:sz w:val="24"/>
                <w:szCs w:val="24"/>
              </w:rPr>
              <w:t xml:space="preserve">Patient Date of Birth: </w:t>
            </w:r>
          </w:p>
        </w:tc>
      </w:tr>
      <w:tr w:rsidR="00421AA3" w:rsidRPr="00421AA3" w14:paraId="785C691D" w14:textId="77777777" w:rsidTr="00F91CB2">
        <w:trPr>
          <w:trHeight w:val="300"/>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636CB" w14:textId="77777777" w:rsidR="00181885" w:rsidRPr="00421AA3" w:rsidRDefault="00181885" w:rsidP="00F91CB2">
            <w:pPr>
              <w:pStyle w:val="Body"/>
              <w:spacing w:after="0" w:line="240" w:lineRule="auto"/>
              <w:rPr>
                <w:rFonts w:ascii="Cambria" w:eastAsia="Cambria" w:hAnsi="Cambria" w:cs="Cambria"/>
                <w:color w:val="000000" w:themeColor="text1"/>
                <w:sz w:val="24"/>
                <w:szCs w:val="24"/>
              </w:rPr>
            </w:pPr>
            <w:r w:rsidRPr="00421AA3">
              <w:rPr>
                <w:rFonts w:ascii="Cambria" w:eastAsia="Cambria" w:hAnsi="Cambria" w:cs="Cambria"/>
                <w:color w:val="000000" w:themeColor="text1"/>
                <w:sz w:val="24"/>
                <w:szCs w:val="24"/>
              </w:rPr>
              <w:t>Patient Address:</w:t>
            </w:r>
          </w:p>
          <w:p w14:paraId="2DB0F2B9" w14:textId="77777777" w:rsidR="00181885" w:rsidRPr="00421AA3" w:rsidRDefault="00181885" w:rsidP="00F91CB2">
            <w:pPr>
              <w:pStyle w:val="Body"/>
              <w:spacing w:after="0" w:line="240" w:lineRule="auto"/>
              <w:rPr>
                <w:color w:val="000000" w:themeColor="text1"/>
              </w:rPr>
            </w:pPr>
          </w:p>
        </w:tc>
      </w:tr>
      <w:tr w:rsidR="00421AA3" w:rsidRPr="00421AA3" w14:paraId="118E9062" w14:textId="77777777" w:rsidTr="00F91CB2">
        <w:trPr>
          <w:trHeight w:val="300"/>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696F" w14:textId="77777777" w:rsidR="00181885" w:rsidRPr="00421AA3" w:rsidRDefault="00181885" w:rsidP="00F91CB2">
            <w:pPr>
              <w:pStyle w:val="Body"/>
              <w:spacing w:after="0" w:line="240" w:lineRule="auto"/>
              <w:rPr>
                <w:color w:val="000000" w:themeColor="text1"/>
              </w:rPr>
            </w:pPr>
            <w:r w:rsidRPr="00421AA3">
              <w:rPr>
                <w:rFonts w:ascii="Cambria" w:eastAsia="Cambria" w:hAnsi="Cambria" w:cs="Cambria"/>
                <w:color w:val="000000" w:themeColor="text1"/>
                <w:sz w:val="24"/>
                <w:szCs w:val="24"/>
              </w:rPr>
              <w:t>Patient Diagnosis (if known/applicable):</w:t>
            </w:r>
          </w:p>
        </w:tc>
      </w:tr>
      <w:tr w:rsidR="00421AA3" w:rsidRPr="00421AA3" w14:paraId="36215555" w14:textId="77777777" w:rsidTr="00F91CB2">
        <w:trPr>
          <w:trHeight w:val="9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5B6E7" w14:textId="77777777" w:rsidR="00181885" w:rsidRPr="00421AA3" w:rsidRDefault="00181885" w:rsidP="00F91CB2">
            <w:pPr>
              <w:pStyle w:val="Body"/>
              <w:spacing w:after="0" w:line="240" w:lineRule="auto"/>
              <w:rPr>
                <w:rFonts w:ascii="Cambria" w:eastAsia="Cambria" w:hAnsi="Cambria" w:cs="Cambria"/>
                <w:color w:val="000000" w:themeColor="text1"/>
                <w:sz w:val="24"/>
                <w:szCs w:val="24"/>
              </w:rPr>
            </w:pPr>
            <w:r w:rsidRPr="00421AA3">
              <w:rPr>
                <w:rFonts w:ascii="Cambria" w:eastAsia="Cambria" w:hAnsi="Cambria" w:cs="Cambria"/>
                <w:color w:val="000000" w:themeColor="text1"/>
                <w:sz w:val="24"/>
                <w:szCs w:val="24"/>
              </w:rPr>
              <w:t xml:space="preserve">Services Requested: </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67157" w14:textId="77777777" w:rsidR="00181885" w:rsidRPr="00421AA3" w:rsidRDefault="00181885" w:rsidP="00F91CB2">
            <w:pPr>
              <w:pStyle w:val="Body"/>
              <w:spacing w:after="0" w:line="240" w:lineRule="auto"/>
              <w:rPr>
                <w:rFonts w:ascii="Cambria" w:eastAsia="Cambria" w:hAnsi="Cambria" w:cs="Cambria"/>
                <w:color w:val="000000" w:themeColor="text1"/>
                <w:sz w:val="24"/>
                <w:szCs w:val="24"/>
              </w:rPr>
            </w:pPr>
            <w:r w:rsidRPr="00421AA3">
              <w:rPr>
                <w:rFonts w:ascii="Cambria" w:eastAsia="Cambria" w:hAnsi="Cambria" w:cs="Cambria"/>
                <w:color w:val="000000" w:themeColor="text1"/>
                <w:sz w:val="24"/>
                <w:szCs w:val="24"/>
              </w:rPr>
              <w:t>Date of Initial Session (if applicable):</w:t>
            </w:r>
          </w:p>
          <w:p w14:paraId="06B70401" w14:textId="77777777" w:rsidR="00181885" w:rsidRPr="00421AA3" w:rsidRDefault="00181885" w:rsidP="00F91CB2">
            <w:pPr>
              <w:pStyle w:val="Body"/>
              <w:spacing w:after="0" w:line="240" w:lineRule="auto"/>
              <w:rPr>
                <w:color w:val="000000" w:themeColor="text1"/>
              </w:rPr>
            </w:pPr>
          </w:p>
        </w:tc>
      </w:tr>
    </w:tbl>
    <w:p w14:paraId="21029284" w14:textId="77777777" w:rsidR="001D7DB0" w:rsidRPr="00153C7D" w:rsidRDefault="001D7DB0" w:rsidP="001D7DB0"/>
    <w:p w14:paraId="0591CF99" w14:textId="77777777" w:rsidR="007051B6" w:rsidRPr="0089388A" w:rsidRDefault="007051B6" w:rsidP="007051B6">
      <w:r w:rsidRPr="0089388A">
        <w:rPr>
          <w:color w:val="000000"/>
        </w:rPr>
        <w:t>In compliance with the No Surprises Act that goes into effect January 1, 2022, all healthcare providers are required to notify clients of their Federal rights and protections against “surprise billing.”</w:t>
      </w:r>
    </w:p>
    <w:p w14:paraId="38C1674B" w14:textId="77777777" w:rsidR="007051B6" w:rsidRPr="0089388A" w:rsidRDefault="007051B6" w:rsidP="007051B6">
      <w:r w:rsidRPr="0089388A">
        <w:rPr>
          <w:color w:val="000000"/>
        </w:rPr>
        <w:t>This Act requires that we notify you of your federally protected rights to receive a notification when services are rendered by an out-of-network provider, if a client is uninsured, or if a client elects not to use their insurance.</w:t>
      </w:r>
    </w:p>
    <w:p w14:paraId="7F0DD117" w14:textId="21061843" w:rsidR="00A85029" w:rsidRPr="0081256F" w:rsidRDefault="007051B6" w:rsidP="00A85029">
      <w:pPr>
        <w:rPr>
          <w:color w:val="000000" w:themeColor="text1"/>
        </w:rPr>
      </w:pPr>
      <w:r w:rsidRPr="0089388A">
        <w:rPr>
          <w:color w:val="000000"/>
        </w:rPr>
        <w:t xml:space="preserve">Additionally, we are required to provide you with a Good Faith Estimate of the cost of services. </w:t>
      </w:r>
      <w:r w:rsidR="00A85029" w:rsidRPr="0081256F">
        <w:rPr>
          <w:color w:val="000000" w:themeColor="text1"/>
        </w:rPr>
        <w:t>However, Erjing Cui Counseling</w:t>
      </w:r>
      <w:r w:rsidR="00A85029" w:rsidRPr="0081256F">
        <w:rPr>
          <w:b/>
          <w:bCs/>
          <w:color w:val="000000" w:themeColor="text1"/>
        </w:rPr>
        <w:t xml:space="preserve"> </w:t>
      </w:r>
      <w:r w:rsidR="00A85029" w:rsidRPr="0081256F">
        <w:rPr>
          <w:color w:val="000000" w:themeColor="text1"/>
        </w:rPr>
        <w:t>recognizes every client’s therapy journey is unique, your frequency and total length of therapy will be influenced by many factors including:</w:t>
      </w:r>
    </w:p>
    <w:p w14:paraId="501B49D4" w14:textId="77777777" w:rsidR="00A85029" w:rsidRPr="0081256F" w:rsidRDefault="00A85029" w:rsidP="00A85029">
      <w:pPr>
        <w:pStyle w:val="ListParagraph"/>
        <w:numPr>
          <w:ilvl w:val="0"/>
          <w:numId w:val="2"/>
        </w:numPr>
        <w:spacing w:line="360" w:lineRule="auto"/>
        <w:rPr>
          <w:rFonts w:ascii="Times New Roman" w:hAnsi="Times New Roman" w:cs="Times New Roman"/>
          <w:color w:val="000000" w:themeColor="text1"/>
        </w:rPr>
      </w:pPr>
      <w:r w:rsidRPr="0081256F">
        <w:rPr>
          <w:rFonts w:ascii="Times New Roman" w:hAnsi="Times New Roman" w:cs="Times New Roman"/>
          <w:color w:val="000000" w:themeColor="text1"/>
        </w:rPr>
        <w:t>Your schedule and life circumstances</w:t>
      </w:r>
    </w:p>
    <w:p w14:paraId="41EC2833" w14:textId="77777777" w:rsidR="00A85029" w:rsidRPr="0081256F" w:rsidRDefault="00A85029" w:rsidP="00A85029">
      <w:pPr>
        <w:pStyle w:val="ListParagraph"/>
        <w:numPr>
          <w:ilvl w:val="0"/>
          <w:numId w:val="2"/>
        </w:numPr>
        <w:spacing w:line="360" w:lineRule="auto"/>
        <w:rPr>
          <w:rFonts w:ascii="Times New Roman" w:hAnsi="Times New Roman" w:cs="Times New Roman"/>
          <w:color w:val="000000" w:themeColor="text1"/>
        </w:rPr>
      </w:pPr>
      <w:r w:rsidRPr="0081256F">
        <w:rPr>
          <w:rFonts w:ascii="Times New Roman" w:hAnsi="Times New Roman" w:cs="Times New Roman"/>
          <w:color w:val="000000" w:themeColor="text1"/>
        </w:rPr>
        <w:t>Therapist availability</w:t>
      </w:r>
    </w:p>
    <w:p w14:paraId="1BCF12BB" w14:textId="77777777" w:rsidR="00A85029" w:rsidRPr="0081256F" w:rsidRDefault="00A85029" w:rsidP="00A85029">
      <w:pPr>
        <w:pStyle w:val="ListParagraph"/>
        <w:numPr>
          <w:ilvl w:val="0"/>
          <w:numId w:val="2"/>
        </w:numPr>
        <w:spacing w:line="360" w:lineRule="auto"/>
        <w:rPr>
          <w:rFonts w:ascii="Times New Roman" w:hAnsi="Times New Roman" w:cs="Times New Roman"/>
          <w:color w:val="000000" w:themeColor="text1"/>
        </w:rPr>
      </w:pPr>
      <w:r w:rsidRPr="0081256F">
        <w:rPr>
          <w:rFonts w:ascii="Times New Roman" w:hAnsi="Times New Roman" w:cs="Times New Roman"/>
          <w:color w:val="000000" w:themeColor="text1"/>
        </w:rPr>
        <w:t>Ongoing life challenges</w:t>
      </w:r>
    </w:p>
    <w:p w14:paraId="720E607B" w14:textId="77777777" w:rsidR="00A85029" w:rsidRPr="0081256F" w:rsidRDefault="00A85029" w:rsidP="00A85029">
      <w:pPr>
        <w:pStyle w:val="ListParagraph"/>
        <w:numPr>
          <w:ilvl w:val="0"/>
          <w:numId w:val="2"/>
        </w:numPr>
        <w:spacing w:line="360" w:lineRule="auto"/>
        <w:rPr>
          <w:rFonts w:ascii="Times New Roman" w:hAnsi="Times New Roman" w:cs="Times New Roman"/>
          <w:color w:val="000000" w:themeColor="text1"/>
        </w:rPr>
      </w:pPr>
      <w:r w:rsidRPr="0081256F">
        <w:rPr>
          <w:rFonts w:ascii="Times New Roman" w:hAnsi="Times New Roman" w:cs="Times New Roman"/>
          <w:color w:val="000000" w:themeColor="text1"/>
        </w:rPr>
        <w:t>The nature of your specific challenges and how you address them</w:t>
      </w:r>
    </w:p>
    <w:p w14:paraId="2C9832A4" w14:textId="77777777" w:rsidR="00A85029" w:rsidRPr="0081256F" w:rsidRDefault="00A85029" w:rsidP="00A85029">
      <w:pPr>
        <w:pStyle w:val="ListParagraph"/>
        <w:numPr>
          <w:ilvl w:val="0"/>
          <w:numId w:val="2"/>
        </w:numPr>
        <w:spacing w:line="360" w:lineRule="auto"/>
        <w:rPr>
          <w:rFonts w:ascii="Times New Roman" w:hAnsi="Times New Roman" w:cs="Times New Roman"/>
          <w:color w:val="000000" w:themeColor="text1"/>
        </w:rPr>
      </w:pPr>
      <w:r w:rsidRPr="0081256F">
        <w:rPr>
          <w:rFonts w:ascii="Times New Roman" w:hAnsi="Times New Roman" w:cs="Times New Roman"/>
          <w:color w:val="000000" w:themeColor="text1"/>
        </w:rPr>
        <w:t>Personal finances</w:t>
      </w:r>
    </w:p>
    <w:p w14:paraId="10D9653F" w14:textId="279BE8FF" w:rsidR="00A85029" w:rsidRPr="0081256F" w:rsidRDefault="00A85029" w:rsidP="007051B6">
      <w:pPr>
        <w:rPr>
          <w:color w:val="000000" w:themeColor="text1"/>
        </w:rPr>
      </w:pPr>
      <w:r w:rsidRPr="0081256F">
        <w:rPr>
          <w:color w:val="000000" w:themeColor="text1"/>
        </w:rPr>
        <w:t xml:space="preserve">You and your therapist will continually assess the appropriate frequency of therapy and will work together to determine when you have met your goals and are ready for discharge and/ or a new “Good Faith Estimate” will be issued should the frequency of session(s) or needs change.  </w:t>
      </w:r>
    </w:p>
    <w:p w14:paraId="42CF55B2" w14:textId="7640788E" w:rsidR="007051B6" w:rsidRPr="0081256F" w:rsidRDefault="00F3099D" w:rsidP="00F3099D">
      <w:pPr>
        <w:rPr>
          <w:color w:val="000000" w:themeColor="text1"/>
        </w:rPr>
      </w:pPr>
      <w:r w:rsidRPr="0081256F">
        <w:rPr>
          <w:color w:val="000000" w:themeColor="text1"/>
        </w:rPr>
        <w:t xml:space="preserve">This </w:t>
      </w:r>
      <w:r w:rsidR="00A00F02" w:rsidRPr="0081256F">
        <w:rPr>
          <w:color w:val="000000" w:themeColor="text1"/>
        </w:rPr>
        <w:t>G</w:t>
      </w:r>
      <w:r w:rsidRPr="0081256F">
        <w:rPr>
          <w:color w:val="000000" w:themeColor="text1"/>
        </w:rPr>
        <w:t xml:space="preserve">ood </w:t>
      </w:r>
      <w:r w:rsidR="00A00F02" w:rsidRPr="0081256F">
        <w:rPr>
          <w:color w:val="000000" w:themeColor="text1"/>
        </w:rPr>
        <w:t>F</w:t>
      </w:r>
      <w:r w:rsidRPr="0081256F">
        <w:rPr>
          <w:color w:val="000000" w:themeColor="text1"/>
        </w:rPr>
        <w:t xml:space="preserve">aith </w:t>
      </w:r>
      <w:r w:rsidR="00A00F02" w:rsidRPr="0081256F">
        <w:rPr>
          <w:color w:val="000000" w:themeColor="text1"/>
        </w:rPr>
        <w:t>E</w:t>
      </w:r>
      <w:r w:rsidRPr="0081256F">
        <w:rPr>
          <w:color w:val="000000" w:themeColor="text1"/>
        </w:rPr>
        <w:t xml:space="preserve">stimate is not intended to serve as a recommendation for treatment or a prediction that you may need to attend a specified number of psychotherapy visits. </w:t>
      </w:r>
      <w:r w:rsidR="007051B6" w:rsidRPr="0081256F">
        <w:rPr>
          <w:color w:val="000000" w:themeColor="text1"/>
        </w:rPr>
        <w:t xml:space="preserve">Services are provided on a session-by-session basis, and you may choose to continue or end all services at any point in the treatment. You will never be charged more than the fee for the service that you agree to by choosing to schedule and continue your course of treatment. The total amount you may owe will be the number of sessions times the price of the session (see fee schedule below). This depends on the length of treatment which cannot be predicted. However, you have the right to receive a Good Faith Estimate for the total expected cost of any nonemergency healthcare services, including non-emergency psychotherapy services.  </w:t>
      </w:r>
    </w:p>
    <w:p w14:paraId="35523FEA" w14:textId="61F859EC" w:rsidR="00F726D6" w:rsidRPr="0089388A" w:rsidRDefault="00F726D6" w:rsidP="00F726D6">
      <w:r w:rsidRPr="0081256F">
        <w:rPr>
          <w:color w:val="000000" w:themeColor="text1"/>
        </w:rPr>
        <w:lastRenderedPageBreak/>
        <w:t xml:space="preserve">Common services and service codes used at </w:t>
      </w:r>
      <w:r w:rsidR="005F0484" w:rsidRPr="0081256F">
        <w:rPr>
          <w:color w:val="000000" w:themeColor="text1"/>
        </w:rPr>
        <w:t>Erjing Cui Counseling, PLLC</w:t>
      </w:r>
      <w:r w:rsidR="005F0484" w:rsidRPr="0089388A">
        <w:t>,</w:t>
      </w:r>
      <w:r w:rsidRPr="0089388A">
        <w:t xml:space="preserve"> </w:t>
      </w:r>
      <w:r w:rsidR="00F44913" w:rsidRPr="0089388A">
        <w:t xml:space="preserve">for individual therapy </w:t>
      </w:r>
      <w:r w:rsidRPr="0089388A">
        <w:t>include:</w:t>
      </w:r>
    </w:p>
    <w:p w14:paraId="3A85310F" w14:textId="77777777" w:rsidR="005F0484" w:rsidRPr="00563192" w:rsidRDefault="005F0484" w:rsidP="005F0484">
      <w:pPr>
        <w:rPr>
          <w:b/>
          <w:bCs/>
        </w:rPr>
      </w:pPr>
      <w:r w:rsidRPr="0089388A">
        <w:rPr>
          <w:b/>
          <w:bCs/>
          <w:u w:val="single"/>
        </w:rPr>
        <w:t xml:space="preserve">Professional </w:t>
      </w:r>
      <w:r w:rsidRPr="00563192">
        <w:rPr>
          <w:b/>
          <w:bCs/>
        </w:rPr>
        <w:t xml:space="preserve">Fees </w:t>
      </w:r>
    </w:p>
    <w:p w14:paraId="2D516412" w14:textId="58FD9D45" w:rsidR="00563192" w:rsidRPr="00563192" w:rsidRDefault="00563192" w:rsidP="00563192">
      <w:pPr>
        <w:pStyle w:val="font8"/>
        <w:spacing w:before="0" w:beforeAutospacing="0" w:after="0" w:afterAutospacing="0" w:line="312" w:lineRule="atLeast"/>
        <w:textAlignment w:val="baseline"/>
        <w:rPr>
          <w:b/>
          <w:bCs/>
        </w:rPr>
      </w:pPr>
      <w:r w:rsidRPr="00563192">
        <w:rPr>
          <w:b/>
          <w:bCs/>
        </w:rPr>
        <w:t>Intake session</w:t>
      </w:r>
      <w:r>
        <w:rPr>
          <w:b/>
          <w:bCs/>
        </w:rPr>
        <w:t xml:space="preserve">                                     </w:t>
      </w:r>
      <w:r w:rsidRPr="00563192">
        <w:rPr>
          <w:b/>
          <w:bCs/>
        </w:rPr>
        <w:t>75 minutes               $200  </w:t>
      </w:r>
    </w:p>
    <w:p w14:paraId="22B7DE93" w14:textId="3583C89B" w:rsidR="005F0484" w:rsidRPr="0089388A" w:rsidRDefault="005F0484" w:rsidP="005F0484">
      <w:pPr>
        <w:rPr>
          <w:b/>
          <w:bCs/>
        </w:rPr>
      </w:pPr>
      <w:r w:rsidRPr="0089388A">
        <w:rPr>
          <w:b/>
          <w:bCs/>
        </w:rPr>
        <w:t xml:space="preserve">Individual Therapy    </w:t>
      </w:r>
      <w:r w:rsidRPr="0089388A">
        <w:rPr>
          <w:b/>
          <w:bCs/>
        </w:rPr>
        <w:tab/>
      </w:r>
      <w:r w:rsidRPr="0089388A">
        <w:rPr>
          <w:b/>
          <w:bCs/>
        </w:rPr>
        <w:tab/>
        <w:t xml:space="preserve"> 50 Minutes               $1</w:t>
      </w:r>
      <w:r w:rsidR="007456DF">
        <w:rPr>
          <w:b/>
          <w:bCs/>
        </w:rPr>
        <w:t>45</w:t>
      </w:r>
    </w:p>
    <w:p w14:paraId="02E263E1" w14:textId="065E177F" w:rsidR="005F0484" w:rsidRPr="0089388A" w:rsidRDefault="005F0484" w:rsidP="005F0484">
      <w:pPr>
        <w:rPr>
          <w:b/>
          <w:bCs/>
        </w:rPr>
      </w:pPr>
      <w:r w:rsidRPr="0089388A">
        <w:rPr>
          <w:b/>
          <w:bCs/>
        </w:rPr>
        <w:t>Phone call with parent/partner</w:t>
      </w:r>
      <w:r w:rsidRPr="0089388A">
        <w:rPr>
          <w:b/>
          <w:bCs/>
        </w:rPr>
        <w:tab/>
        <w:t>20-30 minute             $6</w:t>
      </w:r>
      <w:r w:rsidR="007E7A48">
        <w:rPr>
          <w:b/>
          <w:bCs/>
        </w:rPr>
        <w:t>5</w:t>
      </w:r>
    </w:p>
    <w:p w14:paraId="421E643D" w14:textId="77777777" w:rsidR="005F0484" w:rsidRPr="0089388A" w:rsidRDefault="005F0484" w:rsidP="005F0484">
      <w:pPr>
        <w:rPr>
          <w:b/>
          <w:bCs/>
        </w:rPr>
      </w:pPr>
      <w:r w:rsidRPr="0089388A">
        <w:rPr>
          <w:b/>
          <w:bCs/>
        </w:rPr>
        <w:t xml:space="preserve">Other Fees </w:t>
      </w:r>
      <w:r w:rsidRPr="0089388A">
        <w:rPr>
          <w:b/>
          <w:bCs/>
        </w:rPr>
        <w:tab/>
      </w:r>
      <w:r w:rsidRPr="0089388A">
        <w:rPr>
          <w:b/>
          <w:bCs/>
        </w:rPr>
        <w:tab/>
      </w:r>
      <w:r w:rsidRPr="0089388A">
        <w:rPr>
          <w:b/>
          <w:bCs/>
        </w:rPr>
        <w:tab/>
      </w:r>
      <w:r w:rsidRPr="0089388A">
        <w:rPr>
          <w:b/>
          <w:bCs/>
        </w:rPr>
        <w:tab/>
        <w:t xml:space="preserve"> Per 15 Minutes         $40   </w:t>
      </w:r>
    </w:p>
    <w:p w14:paraId="22F8462A" w14:textId="77777777" w:rsidR="005F0484" w:rsidRPr="007E7A48" w:rsidRDefault="005F0484" w:rsidP="005F0484">
      <w:r w:rsidRPr="007E7A48">
        <w:t xml:space="preserve">-E.G., Report writing, meetings, phone calls (more than 15 minutes), special transportation, extended time </w:t>
      </w:r>
    </w:p>
    <w:p w14:paraId="29A8871C" w14:textId="77777777" w:rsidR="005F0484" w:rsidRPr="0089388A" w:rsidRDefault="005F0484" w:rsidP="005F0484">
      <w:pPr>
        <w:rPr>
          <w:b/>
          <w:bCs/>
        </w:rPr>
      </w:pPr>
      <w:r w:rsidRPr="0089388A">
        <w:rPr>
          <w:b/>
          <w:bCs/>
        </w:rPr>
        <w:t xml:space="preserve">Court related services </w:t>
      </w:r>
      <w:r w:rsidRPr="0089388A">
        <w:rPr>
          <w:b/>
          <w:bCs/>
        </w:rPr>
        <w:tab/>
      </w:r>
      <w:r w:rsidRPr="0089388A">
        <w:rPr>
          <w:b/>
          <w:bCs/>
        </w:rPr>
        <w:tab/>
        <w:t xml:space="preserve"> 60 minutes                 $250 </w:t>
      </w:r>
    </w:p>
    <w:p w14:paraId="41540C72" w14:textId="1AE066C9" w:rsidR="005F0484" w:rsidRPr="0089388A" w:rsidRDefault="005F0484" w:rsidP="005F0484">
      <w:r w:rsidRPr="0089388A">
        <w:t>This will be charged in 15minute pro rated intervals. Please note, I do not provide court-related services except when someone has broken this agreement with me and/or I am compelled by the court to become involved with court related matters (e.g. testifying in court under subpoena, participating in a deposition, transportation to and from the court, waiting at court, parking fees, etc.)</w:t>
      </w:r>
    </w:p>
    <w:p w14:paraId="718FF589" w14:textId="334C82A6" w:rsidR="00DA418C" w:rsidRPr="0089388A" w:rsidRDefault="005F0484" w:rsidP="005F0484">
      <w:pPr>
        <w:rPr>
          <w:b/>
          <w:bCs/>
        </w:rPr>
      </w:pPr>
      <w:r w:rsidRPr="0089388A">
        <w:rPr>
          <w:b/>
          <w:bCs/>
        </w:rPr>
        <w:t>Initial phone call prior intake           15-20 Minutes           Free</w:t>
      </w:r>
    </w:p>
    <w:p w14:paraId="193CDA12" w14:textId="74EB1B33" w:rsidR="005F0484" w:rsidRPr="0089388A" w:rsidRDefault="005F0484" w:rsidP="005F0484"/>
    <w:p w14:paraId="67DB7B52" w14:textId="0A25EED6" w:rsidR="002E374D" w:rsidRPr="0051104D" w:rsidRDefault="002E374D" w:rsidP="002E374D">
      <w:r w:rsidRPr="0089388A">
        <w:t xml:space="preserve">You may project any potential future cost(s) by </w:t>
      </w:r>
      <w:r w:rsidRPr="0051104D">
        <w:t xml:space="preserve">multiplying the session </w:t>
      </w:r>
      <w:r w:rsidRPr="0051104D">
        <w:rPr>
          <w:color w:val="000000" w:themeColor="text1"/>
        </w:rPr>
        <w:t xml:space="preserve">fee of $130 by the </w:t>
      </w:r>
      <w:r w:rsidRPr="0051104D">
        <w:t xml:space="preserve">total number of sessions.  This will result in your total estimated cost for mental health service(s).  </w:t>
      </w:r>
    </w:p>
    <w:p w14:paraId="06B21F26" w14:textId="77777777" w:rsidR="002B56BD" w:rsidRDefault="002E374D" w:rsidP="002E374D">
      <w:pPr>
        <w:rPr>
          <w:color w:val="000000" w:themeColor="text1"/>
        </w:rPr>
      </w:pPr>
      <w:r w:rsidRPr="0051104D">
        <w:rPr>
          <w:color w:val="000000" w:themeColor="text1"/>
        </w:rPr>
        <w:t xml:space="preserve">In example, </w:t>
      </w:r>
    </w:p>
    <w:p w14:paraId="58223CC4" w14:textId="0E9E8E0C" w:rsidR="002B56BD" w:rsidRDefault="002E374D" w:rsidP="002E374D">
      <w:pPr>
        <w:rPr>
          <w:color w:val="000000" w:themeColor="text1"/>
        </w:rPr>
      </w:pPr>
      <w:r w:rsidRPr="0051104D">
        <w:rPr>
          <w:color w:val="000000" w:themeColor="text1"/>
        </w:rPr>
        <w:t>$1</w:t>
      </w:r>
      <w:r w:rsidR="0044331E">
        <w:rPr>
          <w:color w:val="000000" w:themeColor="text1"/>
        </w:rPr>
        <w:t>45</w:t>
      </w:r>
      <w:r w:rsidRPr="0051104D">
        <w:rPr>
          <w:color w:val="000000" w:themeColor="text1"/>
        </w:rPr>
        <w:t xml:space="preserve"> session fee </w:t>
      </w:r>
      <w:r w:rsidR="002B56BD">
        <w:rPr>
          <w:color w:val="000000" w:themeColor="text1"/>
        </w:rPr>
        <w:t>*</w:t>
      </w:r>
      <w:r w:rsidRPr="0051104D">
        <w:rPr>
          <w:color w:val="000000" w:themeColor="text1"/>
        </w:rPr>
        <w:t xml:space="preserve"> </w:t>
      </w:r>
      <w:r w:rsidR="002B56BD">
        <w:rPr>
          <w:color w:val="000000" w:themeColor="text1"/>
        </w:rPr>
        <w:t>10</w:t>
      </w:r>
      <w:r w:rsidRPr="0051104D">
        <w:rPr>
          <w:color w:val="000000" w:themeColor="text1"/>
        </w:rPr>
        <w:t xml:space="preserve"> sessions =$</w:t>
      </w:r>
      <w:r w:rsidR="002B56BD">
        <w:rPr>
          <w:color w:val="000000" w:themeColor="text1"/>
        </w:rPr>
        <w:t>1450</w:t>
      </w:r>
    </w:p>
    <w:p w14:paraId="6A16F53E" w14:textId="62697840" w:rsidR="002E374D" w:rsidRDefault="004D4877" w:rsidP="002E374D">
      <w:pPr>
        <w:rPr>
          <w:color w:val="000000" w:themeColor="text1"/>
        </w:rPr>
      </w:pPr>
      <w:r>
        <w:rPr>
          <w:color w:val="000000" w:themeColor="text1"/>
        </w:rPr>
        <w:t xml:space="preserve">Biweekly for 12 months: </w:t>
      </w:r>
      <w:r w:rsidR="002B56BD">
        <w:rPr>
          <w:color w:val="000000" w:themeColor="text1"/>
        </w:rPr>
        <w:t xml:space="preserve">$145 * </w:t>
      </w:r>
      <w:r>
        <w:rPr>
          <w:color w:val="000000" w:themeColor="text1"/>
        </w:rPr>
        <w:t>2*12= $3480</w:t>
      </w:r>
    </w:p>
    <w:p w14:paraId="6BB3D58B" w14:textId="17D85CB6" w:rsidR="004D4877" w:rsidRPr="0051104D" w:rsidRDefault="004D4877" w:rsidP="002E374D">
      <w:pPr>
        <w:rPr>
          <w:color w:val="000000" w:themeColor="text1"/>
        </w:rPr>
      </w:pPr>
      <w:r>
        <w:rPr>
          <w:color w:val="000000" w:themeColor="text1"/>
        </w:rPr>
        <w:t>Weekly for 12 months: $145 *4 * 12= $6960</w:t>
      </w:r>
    </w:p>
    <w:p w14:paraId="7A7F7440" w14:textId="01FC8377" w:rsidR="002E374D" w:rsidRPr="0089388A" w:rsidRDefault="002E374D" w:rsidP="002E374D">
      <w:r w:rsidRPr="0089388A">
        <w:t xml:space="preserve">If you attend therapy for a longer period, your total estimated charges will increase according to the number of visits and length of treatment.  </w:t>
      </w:r>
    </w:p>
    <w:p w14:paraId="7FD7E9C6" w14:textId="29C68E02" w:rsidR="00153C7D" w:rsidRPr="0089388A" w:rsidRDefault="00DA418C" w:rsidP="007051B6">
      <w:r w:rsidRPr="0089388A">
        <w:t xml:space="preserve">At </w:t>
      </w:r>
      <w:r w:rsidR="00EA6579" w:rsidRPr="0089388A">
        <w:t>Erjing Cui Counseling, PLLC</w:t>
      </w:r>
      <w:r w:rsidRPr="0089388A">
        <w:t xml:space="preserve">, a client is not diagnosed until a client has been seen for an initial intake session, and </w:t>
      </w:r>
      <w:r w:rsidR="00F3425B" w:rsidRPr="0089388A">
        <w:t xml:space="preserve">up to the end of the </w:t>
      </w:r>
      <w:r w:rsidR="00153C7D" w:rsidRPr="0089388A">
        <w:t>3 follow-up s</w:t>
      </w:r>
      <w:r w:rsidR="00C0785C" w:rsidRPr="0089388A">
        <w:t xml:space="preserve"> </w:t>
      </w:r>
      <w:r w:rsidR="005F0484" w:rsidRPr="0089388A">
        <w:t>sessions</w:t>
      </w:r>
      <w:r w:rsidR="00153C7D" w:rsidRPr="0089388A">
        <w:t xml:space="preserve"> completed.</w:t>
      </w:r>
      <w:r w:rsidRPr="0089388A">
        <w:t xml:space="preserve"> Clients are not typically diagnosed until the therapist believes a specific diagnosis to be accurate after a mental health evaluation with the client has been completed, and only if it is in the client's best interest to receive a mental health diagnosis. Please speak to your therapist about this practice if you have any questions or concerns.</w:t>
      </w:r>
    </w:p>
    <w:p w14:paraId="4142AF61" w14:textId="77777777" w:rsidR="007051B6" w:rsidRPr="0089388A" w:rsidRDefault="007051B6" w:rsidP="007051B6"/>
    <w:p w14:paraId="5CE13A73" w14:textId="19BC7736" w:rsidR="00F3099D" w:rsidRPr="0089388A" w:rsidRDefault="00F3099D" w:rsidP="00F3099D">
      <w:r w:rsidRPr="0089388A">
        <w:t xml:space="preserve">You have a right to initiate a dispute resolution process if the actual amount charged to you substantially exceeds the estimated charges stated in your </w:t>
      </w:r>
      <w:r w:rsidR="008D524D" w:rsidRPr="0089388A">
        <w:t>G</w:t>
      </w:r>
      <w:r w:rsidRPr="0089388A">
        <w:t xml:space="preserve">ood </w:t>
      </w:r>
      <w:r w:rsidR="008D524D" w:rsidRPr="0089388A">
        <w:t>Fa</w:t>
      </w:r>
      <w:r w:rsidRPr="0089388A">
        <w:t xml:space="preserve">ith </w:t>
      </w:r>
      <w:r w:rsidR="008D524D" w:rsidRPr="0089388A">
        <w:t>E</w:t>
      </w:r>
      <w:r w:rsidRPr="0089388A">
        <w:t>stimate (which means $400 or more beyond the estimated charges</w:t>
      </w:r>
      <w:r w:rsidR="00153C7D" w:rsidRPr="0089388A">
        <w:t xml:space="preserve"> per services rendered</w:t>
      </w:r>
      <w:r w:rsidRPr="0089388A">
        <w:t xml:space="preserve">). </w:t>
      </w:r>
    </w:p>
    <w:p w14:paraId="438E2829" w14:textId="485682AB" w:rsidR="00D7619E" w:rsidRPr="0089388A" w:rsidRDefault="00E8679A" w:rsidP="00E04E1E">
      <w:pPr>
        <w:pStyle w:val="Body"/>
        <w:rPr>
          <w:rFonts w:ascii="Times New Roman" w:eastAsia="Cambria" w:hAnsi="Times New Roman" w:cs="Times New Roman"/>
          <w:sz w:val="24"/>
          <w:szCs w:val="24"/>
        </w:rPr>
      </w:pPr>
      <w:r w:rsidRPr="0089388A">
        <w:rPr>
          <w:rFonts w:ascii="Times New Roman" w:eastAsia="Cambria" w:hAnsi="Times New Roman" w:cs="Times New Roman"/>
          <w:sz w:val="24"/>
          <w:szCs w:val="24"/>
        </w:rPr>
        <w:t xml:space="preserve">For questions or more information about your right to a Good Faith Estimate or the dispute process, visit </w:t>
      </w:r>
      <w:hyperlink r:id="rId9" w:history="1">
        <w:r w:rsidRPr="0089388A">
          <w:rPr>
            <w:rStyle w:val="Hyperlink0"/>
            <w:rFonts w:ascii="Times New Roman" w:hAnsi="Times New Roman" w:cs="Times New Roman"/>
          </w:rPr>
          <w:t>https://www.cms.gov/nosurprises/consumers or call 1- 800-985-3059</w:t>
        </w:r>
      </w:hyperlink>
      <w:r w:rsidRPr="0089388A">
        <w:rPr>
          <w:rFonts w:ascii="Times New Roman" w:eastAsia="Cambria" w:hAnsi="Times New Roman" w:cs="Times New Roman"/>
          <w:sz w:val="24"/>
          <w:szCs w:val="24"/>
        </w:rPr>
        <w:t xml:space="preserve">.  The initiation of the patient-provider dispute resolution process will not adversely affect the quality of the services furnished to you. </w:t>
      </w:r>
    </w:p>
    <w:p w14:paraId="39DFA55A" w14:textId="77777777" w:rsidR="00133C7A" w:rsidRPr="00E04E1E" w:rsidRDefault="00133C7A" w:rsidP="00E04E1E">
      <w:pPr>
        <w:pStyle w:val="Body"/>
        <w:rPr>
          <w:rFonts w:ascii="Times New Roman" w:eastAsia="Cambria" w:hAnsi="Times New Roman" w:cs="Times New Roman"/>
          <w:sz w:val="24"/>
          <w:szCs w:val="24"/>
        </w:rPr>
      </w:pPr>
    </w:p>
    <w:p w14:paraId="14EEBD9E" w14:textId="77777777" w:rsidR="00D7619E" w:rsidRPr="007654E6" w:rsidRDefault="00D7619E" w:rsidP="00D7619E">
      <w:pPr>
        <w:rPr>
          <w:rFonts w:ascii="Garamond" w:hAnsi="Garamond"/>
        </w:rPr>
      </w:pPr>
      <w:r w:rsidRPr="007654E6">
        <w:rPr>
          <w:rFonts w:ascii="Garamond" w:hAnsi="Garamond"/>
          <w:b/>
          <w:bCs/>
        </w:rPr>
        <w:t xml:space="preserve">With my signature for this Good Faith Estimate, I acknowledge that I am not obligated or required to obtain any of the listed services from this provider and that I am consenting of my own free will, free from coercion or pressure.  I also understand that: </w:t>
      </w:r>
    </w:p>
    <w:p w14:paraId="25ED1A6F" w14:textId="0FA73FAE" w:rsidR="00D7619E" w:rsidRPr="007654E6" w:rsidRDefault="00D7619E" w:rsidP="00D7619E">
      <w:pPr>
        <w:pStyle w:val="ListParagraph"/>
        <w:numPr>
          <w:ilvl w:val="0"/>
          <w:numId w:val="1"/>
        </w:numPr>
        <w:rPr>
          <w:rFonts w:ascii="Garamond" w:hAnsi="Garamond"/>
        </w:rPr>
      </w:pPr>
      <w:r w:rsidRPr="007654E6">
        <w:rPr>
          <w:rFonts w:ascii="Garamond" w:hAnsi="Garamond"/>
        </w:rPr>
        <w:t xml:space="preserve">I am </w:t>
      </w:r>
      <w:r w:rsidR="003745D5">
        <w:rPr>
          <w:rFonts w:ascii="Garamond" w:hAnsi="Garamond"/>
        </w:rPr>
        <w:t xml:space="preserve">possibly </w:t>
      </w:r>
      <w:r w:rsidRPr="007654E6">
        <w:rPr>
          <w:rFonts w:ascii="Garamond" w:hAnsi="Garamond"/>
        </w:rPr>
        <w:t>giving up some consumer billing protections under federal law.</w:t>
      </w:r>
    </w:p>
    <w:p w14:paraId="0E251797" w14:textId="77777777" w:rsidR="00D7619E" w:rsidRPr="007654E6" w:rsidRDefault="00D7619E" w:rsidP="00D7619E">
      <w:pPr>
        <w:pStyle w:val="ListParagraph"/>
        <w:numPr>
          <w:ilvl w:val="0"/>
          <w:numId w:val="1"/>
        </w:numPr>
        <w:rPr>
          <w:rFonts w:ascii="Garamond" w:hAnsi="Garamond"/>
        </w:rPr>
      </w:pPr>
      <w:r w:rsidRPr="007654E6">
        <w:rPr>
          <w:rFonts w:ascii="Garamond" w:hAnsi="Garamond"/>
        </w:rPr>
        <w:t>I may get a bill for the full charges for these items and services or must pay out-of-network cost-sharing under my health plan.</w:t>
      </w:r>
    </w:p>
    <w:p w14:paraId="4006A9C9" w14:textId="77777777" w:rsidR="00D7619E" w:rsidRPr="007654E6" w:rsidRDefault="00D7619E" w:rsidP="00D7619E">
      <w:pPr>
        <w:pStyle w:val="ListParagraph"/>
        <w:numPr>
          <w:ilvl w:val="0"/>
          <w:numId w:val="1"/>
        </w:numPr>
        <w:rPr>
          <w:rFonts w:ascii="Garamond" w:hAnsi="Garamond"/>
        </w:rPr>
      </w:pPr>
      <w:r w:rsidRPr="007654E6">
        <w:rPr>
          <w:rFonts w:ascii="Garamond" w:hAnsi="Garamond"/>
        </w:rPr>
        <w:t>I was given notice explaining that my provider and/or practice is not in my health plan’s network, the estimated costs of services, and what I may owe if I agree to be treated by this provider and/ or practice.</w:t>
      </w:r>
    </w:p>
    <w:p w14:paraId="5AAC6B1F" w14:textId="77777777" w:rsidR="00D7619E" w:rsidRPr="007654E6" w:rsidRDefault="00D7619E" w:rsidP="00D7619E">
      <w:pPr>
        <w:pStyle w:val="ListParagraph"/>
        <w:numPr>
          <w:ilvl w:val="0"/>
          <w:numId w:val="1"/>
        </w:numPr>
        <w:rPr>
          <w:rFonts w:ascii="Garamond" w:hAnsi="Garamond"/>
        </w:rPr>
      </w:pPr>
      <w:r w:rsidRPr="007654E6">
        <w:rPr>
          <w:rFonts w:ascii="Garamond" w:hAnsi="Garamond"/>
        </w:rPr>
        <w:t>I have received notice both verbally and written/ electronically.</w:t>
      </w:r>
    </w:p>
    <w:p w14:paraId="23965BB5" w14:textId="77777777" w:rsidR="00D7619E" w:rsidRPr="007654E6" w:rsidRDefault="00D7619E" w:rsidP="00D7619E">
      <w:pPr>
        <w:pStyle w:val="ListParagraph"/>
        <w:numPr>
          <w:ilvl w:val="0"/>
          <w:numId w:val="1"/>
        </w:numPr>
        <w:rPr>
          <w:rFonts w:ascii="Garamond" w:hAnsi="Garamond"/>
        </w:rPr>
      </w:pPr>
      <w:r w:rsidRPr="007654E6">
        <w:rPr>
          <w:rFonts w:ascii="Garamond" w:hAnsi="Garamond"/>
        </w:rPr>
        <w:lastRenderedPageBreak/>
        <w:t xml:space="preserve">I fully and completely understand that some or all amounts that I pay may not count towards my health plan’s deductible, co-pay, co-insurance, or </w:t>
      </w:r>
      <w:proofErr w:type="spellStart"/>
      <w:r w:rsidRPr="007654E6">
        <w:rPr>
          <w:rFonts w:ascii="Garamond" w:hAnsi="Garamond"/>
        </w:rPr>
        <w:t>out-of</w:t>
      </w:r>
      <w:proofErr w:type="spellEnd"/>
      <w:r w:rsidRPr="007654E6">
        <w:rPr>
          <w:rFonts w:ascii="Garamond" w:hAnsi="Garamond"/>
        </w:rPr>
        <w:t xml:space="preserve"> pocket limit.</w:t>
      </w:r>
    </w:p>
    <w:p w14:paraId="5A48E141" w14:textId="77777777" w:rsidR="00D7619E" w:rsidRPr="007654E6" w:rsidRDefault="00D7619E" w:rsidP="00D7619E">
      <w:pPr>
        <w:pStyle w:val="ListParagraph"/>
        <w:numPr>
          <w:ilvl w:val="0"/>
          <w:numId w:val="1"/>
        </w:numPr>
        <w:rPr>
          <w:rFonts w:ascii="Garamond" w:hAnsi="Garamond"/>
        </w:rPr>
      </w:pPr>
      <w:r w:rsidRPr="007654E6">
        <w:rPr>
          <w:rFonts w:ascii="Garamond" w:hAnsi="Garamond"/>
        </w:rPr>
        <w:t>I can end this agreement by notifying the provider and/ practice in writing before receiving items and/ or services.</w:t>
      </w:r>
    </w:p>
    <w:p w14:paraId="38F664CA" w14:textId="77777777" w:rsidR="00D7619E" w:rsidRPr="007654E6" w:rsidRDefault="00D7619E" w:rsidP="00D7619E">
      <w:pPr>
        <w:ind w:left="360"/>
        <w:rPr>
          <w:rFonts w:ascii="Garamond" w:hAnsi="Garamond"/>
        </w:rPr>
      </w:pPr>
    </w:p>
    <w:p w14:paraId="176BB624" w14:textId="77777777" w:rsidR="00D7619E" w:rsidRPr="00D7619E" w:rsidRDefault="00D7619E" w:rsidP="00D7619E">
      <w:pPr>
        <w:rPr>
          <w:i/>
          <w:iCs/>
        </w:rPr>
      </w:pPr>
      <w:r w:rsidRPr="00D7619E">
        <w:rPr>
          <w:i/>
          <w:iCs/>
          <w:color w:val="000000"/>
        </w:rPr>
        <w:t>It is a Federal requirement that we have each client sign this form to begin/resume treatment. Please sign and date before your next appointment and return the signed document before your next appointment. If you have any questions, please don’t hesitate to ask.</w:t>
      </w:r>
      <w:r w:rsidRPr="00D7619E">
        <w:rPr>
          <w:i/>
          <w:iCs/>
        </w:rPr>
        <w:t xml:space="preserve"> </w:t>
      </w:r>
    </w:p>
    <w:p w14:paraId="1A18AC1F" w14:textId="77777777" w:rsidR="00D7619E" w:rsidRPr="007654E6" w:rsidRDefault="00D7619E" w:rsidP="00D7619E">
      <w:pPr>
        <w:rPr>
          <w:rFonts w:ascii="Garamond" w:hAnsi="Garamond"/>
        </w:rPr>
      </w:pPr>
    </w:p>
    <w:p w14:paraId="3F8FCE12" w14:textId="77777777" w:rsidR="00D7619E" w:rsidRPr="007654E6" w:rsidRDefault="00D7619E" w:rsidP="00D7619E">
      <w:pPr>
        <w:rPr>
          <w:rFonts w:ascii="Garamond" w:hAnsi="Garamond"/>
        </w:rPr>
      </w:pPr>
      <w:r>
        <w:rPr>
          <w:rFonts w:ascii="Garamond" w:hAnsi="Garamond"/>
        </w:rPr>
        <w:t>__________________________________   ____________________________   ___________________</w:t>
      </w:r>
    </w:p>
    <w:p w14:paraId="0AE153D8" w14:textId="77777777" w:rsidR="00D7619E" w:rsidRPr="007654E6" w:rsidRDefault="00D7619E" w:rsidP="00D7619E">
      <w:pPr>
        <w:rPr>
          <w:rFonts w:ascii="Garamond" w:hAnsi="Garamond"/>
        </w:rPr>
      </w:pPr>
      <w:r w:rsidRPr="007654E6">
        <w:rPr>
          <w:rFonts w:ascii="Garamond" w:hAnsi="Garamond"/>
        </w:rPr>
        <w:t>Print Name</w:t>
      </w:r>
      <w:r w:rsidRPr="007654E6">
        <w:rPr>
          <w:rFonts w:ascii="Garamond" w:hAnsi="Garamond"/>
        </w:rPr>
        <w:tab/>
      </w:r>
      <w:r w:rsidRPr="007654E6">
        <w:rPr>
          <w:rFonts w:ascii="Garamond" w:hAnsi="Garamond"/>
        </w:rPr>
        <w:tab/>
      </w:r>
      <w:r w:rsidRPr="007654E6">
        <w:rPr>
          <w:rFonts w:ascii="Garamond" w:hAnsi="Garamond"/>
        </w:rPr>
        <w:tab/>
      </w:r>
      <w:r w:rsidRPr="007654E6">
        <w:rPr>
          <w:rFonts w:ascii="Garamond" w:hAnsi="Garamond"/>
        </w:rPr>
        <w:tab/>
      </w:r>
      <w:r>
        <w:rPr>
          <w:rFonts w:ascii="Garamond" w:hAnsi="Garamond"/>
        </w:rPr>
        <w:tab/>
      </w:r>
      <w:r w:rsidRPr="007654E6">
        <w:rPr>
          <w:rFonts w:ascii="Garamond" w:hAnsi="Garamond"/>
        </w:rPr>
        <w:t>Signature</w:t>
      </w:r>
      <w:r w:rsidRPr="007654E6">
        <w:rPr>
          <w:rFonts w:ascii="Garamond" w:hAnsi="Garamond"/>
        </w:rPr>
        <w:tab/>
      </w:r>
      <w:r w:rsidRPr="007654E6">
        <w:rPr>
          <w:rFonts w:ascii="Garamond" w:hAnsi="Garamond"/>
        </w:rPr>
        <w:tab/>
      </w:r>
      <w:r w:rsidRPr="007654E6">
        <w:rPr>
          <w:rFonts w:ascii="Garamond" w:hAnsi="Garamond"/>
        </w:rPr>
        <w:tab/>
      </w:r>
      <w:r w:rsidRPr="007654E6">
        <w:rPr>
          <w:rFonts w:ascii="Garamond" w:hAnsi="Garamond"/>
        </w:rPr>
        <w:tab/>
        <w:t>Date</w:t>
      </w:r>
    </w:p>
    <w:p w14:paraId="015A4E01" w14:textId="77777777" w:rsidR="00D7619E" w:rsidRPr="007654E6" w:rsidRDefault="00D7619E" w:rsidP="00D7619E">
      <w:pPr>
        <w:rPr>
          <w:rFonts w:ascii="Garamond" w:hAnsi="Garamond"/>
        </w:rPr>
      </w:pPr>
    </w:p>
    <w:p w14:paraId="689226C3" w14:textId="77777777" w:rsidR="00F3425B" w:rsidRPr="00153C7D" w:rsidRDefault="00F3425B" w:rsidP="00D7619E"/>
    <w:sectPr w:rsidR="00F3425B" w:rsidRPr="00153C7D" w:rsidSect="009E39BE">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BC31" w14:textId="77777777" w:rsidR="00C245F1" w:rsidRDefault="00C245F1" w:rsidP="00DE24A5">
      <w:r>
        <w:separator/>
      </w:r>
    </w:p>
  </w:endnote>
  <w:endnote w:type="continuationSeparator" w:id="0">
    <w:p w14:paraId="133B49C9" w14:textId="77777777" w:rsidR="00C245F1" w:rsidRDefault="00C245F1" w:rsidP="00DE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BF59" w14:textId="08B66D08" w:rsidR="009F0D81" w:rsidRDefault="009F0D81">
    <w:pPr>
      <w:pStyle w:val="Footer"/>
    </w:pPr>
  </w:p>
  <w:p w14:paraId="6B06BD1B" w14:textId="77777777" w:rsidR="00DE24A5" w:rsidRDefault="00DE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F4FF" w14:textId="77777777" w:rsidR="00C245F1" w:rsidRDefault="00C245F1" w:rsidP="00DE24A5">
      <w:r>
        <w:separator/>
      </w:r>
    </w:p>
  </w:footnote>
  <w:footnote w:type="continuationSeparator" w:id="0">
    <w:p w14:paraId="4D938EA9" w14:textId="77777777" w:rsidR="00C245F1" w:rsidRDefault="00C245F1" w:rsidP="00DE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454D"/>
    <w:multiLevelType w:val="hybridMultilevel"/>
    <w:tmpl w:val="E23A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54B68"/>
    <w:multiLevelType w:val="hybridMultilevel"/>
    <w:tmpl w:val="20B4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1MzO3MDE2MjU3N7ZU0lEKTi0uzszPAykwqgUAUN4svywAAAA="/>
  </w:docVars>
  <w:rsids>
    <w:rsidRoot w:val="00EC0B49"/>
    <w:rsid w:val="00027194"/>
    <w:rsid w:val="000329CE"/>
    <w:rsid w:val="00052A1A"/>
    <w:rsid w:val="00093CD8"/>
    <w:rsid w:val="000B3FFF"/>
    <w:rsid w:val="000C171C"/>
    <w:rsid w:val="000C28DA"/>
    <w:rsid w:val="000D0343"/>
    <w:rsid w:val="000E0FEC"/>
    <w:rsid w:val="00133C7A"/>
    <w:rsid w:val="00153C7D"/>
    <w:rsid w:val="00154E9A"/>
    <w:rsid w:val="001577D6"/>
    <w:rsid w:val="00170B54"/>
    <w:rsid w:val="00171B1E"/>
    <w:rsid w:val="00171EA9"/>
    <w:rsid w:val="001769DE"/>
    <w:rsid w:val="00181885"/>
    <w:rsid w:val="001835CC"/>
    <w:rsid w:val="00183F0C"/>
    <w:rsid w:val="001D7DB0"/>
    <w:rsid w:val="00201D76"/>
    <w:rsid w:val="00211E94"/>
    <w:rsid w:val="00224932"/>
    <w:rsid w:val="00235AA5"/>
    <w:rsid w:val="00253B4C"/>
    <w:rsid w:val="00261C50"/>
    <w:rsid w:val="002A40D8"/>
    <w:rsid w:val="002B56BD"/>
    <w:rsid w:val="002E374D"/>
    <w:rsid w:val="00314BEC"/>
    <w:rsid w:val="00330B32"/>
    <w:rsid w:val="003745D5"/>
    <w:rsid w:val="003F2FCA"/>
    <w:rsid w:val="00421AA3"/>
    <w:rsid w:val="00426FCA"/>
    <w:rsid w:val="0044331E"/>
    <w:rsid w:val="004524AF"/>
    <w:rsid w:val="00453BC8"/>
    <w:rsid w:val="00457716"/>
    <w:rsid w:val="00480771"/>
    <w:rsid w:val="004A0C73"/>
    <w:rsid w:val="004D0B10"/>
    <w:rsid w:val="004D4877"/>
    <w:rsid w:val="00503A2C"/>
    <w:rsid w:val="0051104D"/>
    <w:rsid w:val="005277A2"/>
    <w:rsid w:val="00551B1C"/>
    <w:rsid w:val="00563192"/>
    <w:rsid w:val="00585864"/>
    <w:rsid w:val="005B7F5A"/>
    <w:rsid w:val="005F0484"/>
    <w:rsid w:val="006045BE"/>
    <w:rsid w:val="0062552C"/>
    <w:rsid w:val="006362C2"/>
    <w:rsid w:val="006579DA"/>
    <w:rsid w:val="0066064B"/>
    <w:rsid w:val="006833EF"/>
    <w:rsid w:val="006A3BE6"/>
    <w:rsid w:val="006F08A5"/>
    <w:rsid w:val="006F1864"/>
    <w:rsid w:val="006F51F9"/>
    <w:rsid w:val="007051B6"/>
    <w:rsid w:val="007456DF"/>
    <w:rsid w:val="007547A3"/>
    <w:rsid w:val="007637D5"/>
    <w:rsid w:val="00764E56"/>
    <w:rsid w:val="00770E37"/>
    <w:rsid w:val="00796447"/>
    <w:rsid w:val="007A4B30"/>
    <w:rsid w:val="007C7136"/>
    <w:rsid w:val="007D4FFC"/>
    <w:rsid w:val="007E7A48"/>
    <w:rsid w:val="0080085C"/>
    <w:rsid w:val="0081256F"/>
    <w:rsid w:val="00836773"/>
    <w:rsid w:val="008444A7"/>
    <w:rsid w:val="00862782"/>
    <w:rsid w:val="00872C6B"/>
    <w:rsid w:val="00884F56"/>
    <w:rsid w:val="0089388A"/>
    <w:rsid w:val="00896BFB"/>
    <w:rsid w:val="008D524D"/>
    <w:rsid w:val="008E319B"/>
    <w:rsid w:val="009008DD"/>
    <w:rsid w:val="0093495F"/>
    <w:rsid w:val="009535DA"/>
    <w:rsid w:val="00965FB1"/>
    <w:rsid w:val="009848C7"/>
    <w:rsid w:val="009B5045"/>
    <w:rsid w:val="009B5D31"/>
    <w:rsid w:val="009B6E1F"/>
    <w:rsid w:val="009E045D"/>
    <w:rsid w:val="009E39BE"/>
    <w:rsid w:val="009E40F4"/>
    <w:rsid w:val="009F0D81"/>
    <w:rsid w:val="00A00F02"/>
    <w:rsid w:val="00A41D4A"/>
    <w:rsid w:val="00A66212"/>
    <w:rsid w:val="00A85029"/>
    <w:rsid w:val="00AB73F7"/>
    <w:rsid w:val="00AC1877"/>
    <w:rsid w:val="00AE0540"/>
    <w:rsid w:val="00AF403B"/>
    <w:rsid w:val="00B01E5D"/>
    <w:rsid w:val="00B60E26"/>
    <w:rsid w:val="00BC6995"/>
    <w:rsid w:val="00C0785C"/>
    <w:rsid w:val="00C245F1"/>
    <w:rsid w:val="00C2635B"/>
    <w:rsid w:val="00C34257"/>
    <w:rsid w:val="00C34840"/>
    <w:rsid w:val="00C615F6"/>
    <w:rsid w:val="00C85F9A"/>
    <w:rsid w:val="00CA5F92"/>
    <w:rsid w:val="00CB7457"/>
    <w:rsid w:val="00CD0A4D"/>
    <w:rsid w:val="00CE4499"/>
    <w:rsid w:val="00CF174C"/>
    <w:rsid w:val="00CF5280"/>
    <w:rsid w:val="00D20BF8"/>
    <w:rsid w:val="00D36CCE"/>
    <w:rsid w:val="00D6411C"/>
    <w:rsid w:val="00D7619E"/>
    <w:rsid w:val="00D87D62"/>
    <w:rsid w:val="00DA418C"/>
    <w:rsid w:val="00DA741E"/>
    <w:rsid w:val="00DE24A5"/>
    <w:rsid w:val="00DE40FE"/>
    <w:rsid w:val="00E04E1E"/>
    <w:rsid w:val="00E05415"/>
    <w:rsid w:val="00E2334B"/>
    <w:rsid w:val="00E8679A"/>
    <w:rsid w:val="00EA6579"/>
    <w:rsid w:val="00EB2672"/>
    <w:rsid w:val="00EC0B49"/>
    <w:rsid w:val="00EC13F9"/>
    <w:rsid w:val="00ED0F42"/>
    <w:rsid w:val="00ED62F4"/>
    <w:rsid w:val="00F15324"/>
    <w:rsid w:val="00F3099D"/>
    <w:rsid w:val="00F3425B"/>
    <w:rsid w:val="00F44913"/>
    <w:rsid w:val="00F726D6"/>
    <w:rsid w:val="00FE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1533"/>
  <w15:chartTrackingRefBased/>
  <w15:docId w15:val="{61A3C268-A251-40EC-AECB-C732121A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192"/>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4A5"/>
    <w:pPr>
      <w:tabs>
        <w:tab w:val="center" w:pos="4680"/>
        <w:tab w:val="right" w:pos="9360"/>
      </w:tabs>
    </w:pPr>
    <w:rPr>
      <w:rFonts w:asciiTheme="minorHAnsi" w:eastAsia="SimSun" w:hAnsiTheme="minorHAnsi" w:cstheme="minorBidi"/>
      <w:sz w:val="22"/>
      <w:szCs w:val="22"/>
      <w:lang w:eastAsia="en-US"/>
    </w:rPr>
  </w:style>
  <w:style w:type="character" w:customStyle="1" w:styleId="HeaderChar">
    <w:name w:val="Header Char"/>
    <w:basedOn w:val="DefaultParagraphFont"/>
    <w:link w:val="Header"/>
    <w:uiPriority w:val="99"/>
    <w:rsid w:val="00DE24A5"/>
  </w:style>
  <w:style w:type="paragraph" w:styleId="Footer">
    <w:name w:val="footer"/>
    <w:basedOn w:val="Normal"/>
    <w:link w:val="FooterChar"/>
    <w:uiPriority w:val="99"/>
    <w:unhideWhenUsed/>
    <w:rsid w:val="00DE24A5"/>
    <w:pPr>
      <w:tabs>
        <w:tab w:val="center" w:pos="4680"/>
        <w:tab w:val="right" w:pos="9360"/>
      </w:tabs>
    </w:pPr>
    <w:rPr>
      <w:rFonts w:asciiTheme="minorHAnsi" w:eastAsia="SimSun" w:hAnsiTheme="minorHAnsi" w:cstheme="minorBidi"/>
      <w:sz w:val="22"/>
      <w:szCs w:val="22"/>
      <w:lang w:eastAsia="en-US"/>
    </w:rPr>
  </w:style>
  <w:style w:type="character" w:customStyle="1" w:styleId="FooterChar">
    <w:name w:val="Footer Char"/>
    <w:basedOn w:val="DefaultParagraphFont"/>
    <w:link w:val="Footer"/>
    <w:uiPriority w:val="99"/>
    <w:rsid w:val="00DE24A5"/>
  </w:style>
  <w:style w:type="paragraph" w:styleId="Revision">
    <w:name w:val="Revision"/>
    <w:hidden/>
    <w:uiPriority w:val="99"/>
    <w:semiHidden/>
    <w:rsid w:val="00C34257"/>
    <w:pPr>
      <w:spacing w:after="0" w:line="240" w:lineRule="auto"/>
    </w:pPr>
  </w:style>
  <w:style w:type="character" w:styleId="CommentReference">
    <w:name w:val="annotation reference"/>
    <w:basedOn w:val="DefaultParagraphFont"/>
    <w:uiPriority w:val="99"/>
    <w:semiHidden/>
    <w:unhideWhenUsed/>
    <w:rsid w:val="00C34257"/>
    <w:rPr>
      <w:sz w:val="16"/>
      <w:szCs w:val="16"/>
    </w:rPr>
  </w:style>
  <w:style w:type="paragraph" w:styleId="CommentText">
    <w:name w:val="annotation text"/>
    <w:basedOn w:val="Normal"/>
    <w:link w:val="CommentTextChar"/>
    <w:uiPriority w:val="99"/>
    <w:semiHidden/>
    <w:unhideWhenUsed/>
    <w:rsid w:val="00C34257"/>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34257"/>
    <w:rPr>
      <w:sz w:val="20"/>
      <w:szCs w:val="20"/>
    </w:rPr>
  </w:style>
  <w:style w:type="paragraph" w:styleId="CommentSubject">
    <w:name w:val="annotation subject"/>
    <w:basedOn w:val="CommentText"/>
    <w:next w:val="CommentText"/>
    <w:link w:val="CommentSubjectChar"/>
    <w:uiPriority w:val="99"/>
    <w:semiHidden/>
    <w:unhideWhenUsed/>
    <w:rsid w:val="00C34257"/>
    <w:rPr>
      <w:b/>
      <w:bCs/>
    </w:rPr>
  </w:style>
  <w:style w:type="character" w:customStyle="1" w:styleId="CommentSubjectChar">
    <w:name w:val="Comment Subject Char"/>
    <w:basedOn w:val="CommentTextChar"/>
    <w:link w:val="CommentSubject"/>
    <w:uiPriority w:val="99"/>
    <w:semiHidden/>
    <w:rsid w:val="00C34257"/>
    <w:rPr>
      <w:b/>
      <w:bCs/>
      <w:sz w:val="20"/>
      <w:szCs w:val="20"/>
    </w:rPr>
  </w:style>
  <w:style w:type="paragraph" w:styleId="BalloonText">
    <w:name w:val="Balloon Text"/>
    <w:basedOn w:val="Normal"/>
    <w:link w:val="BalloonTextChar"/>
    <w:uiPriority w:val="99"/>
    <w:semiHidden/>
    <w:unhideWhenUsed/>
    <w:rsid w:val="00625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52C"/>
    <w:rPr>
      <w:rFonts w:ascii="Segoe UI" w:hAnsi="Segoe UI" w:cs="Segoe UI"/>
      <w:sz w:val="18"/>
      <w:szCs w:val="18"/>
    </w:rPr>
  </w:style>
  <w:style w:type="table" w:styleId="TableGrid">
    <w:name w:val="Table Grid"/>
    <w:basedOn w:val="TableNormal"/>
    <w:uiPriority w:val="39"/>
    <w:rsid w:val="006F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679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E8679A"/>
    <w:rPr>
      <w:rFonts w:ascii="Cambria" w:eastAsia="Cambria" w:hAnsi="Cambria" w:cs="Cambria"/>
      <w:color w:val="0563C1"/>
      <w:sz w:val="24"/>
      <w:szCs w:val="24"/>
      <w:u w:val="single" w:color="0563C1"/>
    </w:rPr>
  </w:style>
  <w:style w:type="paragraph" w:styleId="ListParagraph">
    <w:name w:val="List Paragraph"/>
    <w:basedOn w:val="Normal"/>
    <w:uiPriority w:val="34"/>
    <w:qFormat/>
    <w:rsid w:val="00D7619E"/>
    <w:pPr>
      <w:ind w:left="720"/>
      <w:contextualSpacing/>
    </w:pPr>
    <w:rPr>
      <w:rFonts w:asciiTheme="minorHAnsi" w:eastAsia="SimSun" w:hAnsiTheme="minorHAnsi" w:cstheme="minorBidi"/>
      <w:lang w:eastAsia="en-US"/>
    </w:rPr>
  </w:style>
  <w:style w:type="paragraph" w:customStyle="1" w:styleId="font8">
    <w:name w:val="font_8"/>
    <w:basedOn w:val="Normal"/>
    <w:rsid w:val="005631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1082">
      <w:bodyDiv w:val="1"/>
      <w:marLeft w:val="0"/>
      <w:marRight w:val="0"/>
      <w:marTop w:val="0"/>
      <w:marBottom w:val="0"/>
      <w:divBdr>
        <w:top w:val="none" w:sz="0" w:space="0" w:color="auto"/>
        <w:left w:val="none" w:sz="0" w:space="0" w:color="auto"/>
        <w:bottom w:val="none" w:sz="0" w:space="0" w:color="auto"/>
        <w:right w:val="none" w:sz="0" w:space="0" w:color="auto"/>
      </w:divBdr>
    </w:div>
    <w:div w:id="793712266">
      <w:bodyDiv w:val="1"/>
      <w:marLeft w:val="0"/>
      <w:marRight w:val="0"/>
      <w:marTop w:val="0"/>
      <w:marBottom w:val="0"/>
      <w:divBdr>
        <w:top w:val="none" w:sz="0" w:space="0" w:color="auto"/>
        <w:left w:val="none" w:sz="0" w:space="0" w:color="auto"/>
        <w:bottom w:val="none" w:sz="0" w:space="0" w:color="auto"/>
        <w:right w:val="none" w:sz="0" w:space="0" w:color="auto"/>
      </w:divBdr>
      <w:divsChild>
        <w:div w:id="763495489">
          <w:marLeft w:val="0"/>
          <w:marRight w:val="0"/>
          <w:marTop w:val="0"/>
          <w:marBottom w:val="0"/>
          <w:divBdr>
            <w:top w:val="none" w:sz="0" w:space="0" w:color="auto"/>
            <w:left w:val="none" w:sz="0" w:space="0" w:color="auto"/>
            <w:bottom w:val="none" w:sz="0" w:space="0" w:color="auto"/>
            <w:right w:val="none" w:sz="0" w:space="0" w:color="auto"/>
          </w:divBdr>
          <w:divsChild>
            <w:div w:id="631255668">
              <w:marLeft w:val="0"/>
              <w:marRight w:val="0"/>
              <w:marTop w:val="0"/>
              <w:marBottom w:val="0"/>
              <w:divBdr>
                <w:top w:val="none" w:sz="0" w:space="0" w:color="auto"/>
                <w:left w:val="none" w:sz="0" w:space="0" w:color="auto"/>
                <w:bottom w:val="none" w:sz="0" w:space="0" w:color="auto"/>
                <w:right w:val="none" w:sz="0" w:space="0" w:color="auto"/>
              </w:divBdr>
              <w:divsChild>
                <w:div w:id="109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18365">
      <w:bodyDiv w:val="1"/>
      <w:marLeft w:val="0"/>
      <w:marRight w:val="0"/>
      <w:marTop w:val="0"/>
      <w:marBottom w:val="0"/>
      <w:divBdr>
        <w:top w:val="none" w:sz="0" w:space="0" w:color="auto"/>
        <w:left w:val="none" w:sz="0" w:space="0" w:color="auto"/>
        <w:bottom w:val="none" w:sz="0" w:space="0" w:color="auto"/>
        <w:right w:val="none" w:sz="0" w:space="0" w:color="auto"/>
      </w:divBdr>
    </w:div>
    <w:div w:id="14239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ebForm_DoPostBackWithOptions(new%20WebForm_PostBackOptions(%22ctl00$ContentPlaceholder$ResultsGridView$ctl03$CredentialNumber%22,%20%22%22,%20true,%20%22%22,%20%22%22,%20false,%20true))" TargetMode="External"/><Relationship Id="rId3" Type="http://schemas.openxmlformats.org/officeDocument/2006/relationships/settings" Target="settings.xml"/><Relationship Id="rId7" Type="http://schemas.openxmlformats.org/officeDocument/2006/relationships/hyperlink" Target="mailto:erjing@erjingcuicounsel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ms.gov/nosurprises/consumers%2520or%2520call%25201-%2520800-985-3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Griffin</dc:creator>
  <cp:keywords/>
  <dc:description/>
  <cp:lastModifiedBy>C Erjing</cp:lastModifiedBy>
  <cp:revision>22</cp:revision>
  <cp:lastPrinted>2021-12-22T20:22:00Z</cp:lastPrinted>
  <dcterms:created xsi:type="dcterms:W3CDTF">2022-01-23T06:10:00Z</dcterms:created>
  <dcterms:modified xsi:type="dcterms:W3CDTF">2022-12-19T01:26:00Z</dcterms:modified>
</cp:coreProperties>
</file>